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020C" w14:textId="3C707E9A" w:rsidR="00B42906" w:rsidRPr="00744D70" w:rsidRDefault="00AF7077" w:rsidP="00B42906">
      <w:pPr>
        <w:pStyle w:val="Heading1"/>
        <w:jc w:val="center"/>
        <w:rPr>
          <w:lang w:val="en-GB"/>
        </w:rPr>
      </w:pPr>
      <w:r>
        <w:rPr>
          <w:lang w:val="en-GB"/>
        </w:rPr>
        <w:t>INTEGRATED PLANNING, POLICY AND REGULATION</w:t>
      </w:r>
      <w:r>
        <w:rPr>
          <w:lang w:val="en-GB"/>
        </w:rPr>
        <w:tab/>
      </w:r>
    </w:p>
    <w:p w14:paraId="767A68F6" w14:textId="55200CB8" w:rsidR="00B42906" w:rsidRDefault="004C4F30" w:rsidP="00B42906">
      <w:pPr>
        <w:pStyle w:val="Heading1"/>
        <w:jc w:val="center"/>
        <w:rPr>
          <w:lang w:val="en-GB"/>
        </w:rPr>
      </w:pPr>
      <w:r>
        <w:rPr>
          <w:lang w:val="en-GB"/>
        </w:rPr>
        <w:t xml:space="preserve">ACTION CLUSTER </w:t>
      </w:r>
      <w:r w:rsidR="00B42906">
        <w:rPr>
          <w:lang w:val="en-GB"/>
        </w:rPr>
        <w:t>MEETING</w:t>
      </w:r>
      <w:r w:rsidR="00AF7077">
        <w:rPr>
          <w:lang w:val="en-GB"/>
        </w:rPr>
        <w:t xml:space="preserve"> AND LAUNCH NEW INITIATIVE ON REGULATORY FRAMEWORKS</w:t>
      </w:r>
    </w:p>
    <w:p w14:paraId="0F0BBB38" w14:textId="3B530EA8" w:rsidR="00B42906" w:rsidRPr="00B42906" w:rsidRDefault="00AF7077" w:rsidP="00B42906">
      <w:pPr>
        <w:pStyle w:val="Heading1"/>
        <w:jc w:val="center"/>
        <w:rPr>
          <w:i/>
          <w:iCs/>
          <w:lang w:val="en-GB"/>
        </w:rPr>
      </w:pPr>
      <w:r>
        <w:rPr>
          <w:i/>
          <w:iCs/>
          <w:lang w:val="en-GB"/>
        </w:rPr>
        <w:t>A</w:t>
      </w:r>
      <w:r w:rsidR="00B42906" w:rsidRPr="00B42906">
        <w:rPr>
          <w:i/>
          <w:iCs/>
          <w:lang w:val="en-GB"/>
        </w:rPr>
        <w:t>genda</w:t>
      </w:r>
    </w:p>
    <w:p w14:paraId="4CC46186" w14:textId="77777777" w:rsidR="00DC352A" w:rsidRPr="00744D70" w:rsidRDefault="00DC352A" w:rsidP="00DC352A">
      <w:pPr>
        <w:pStyle w:val="Heading1"/>
        <w:rPr>
          <w:lang w:val="en-GB"/>
        </w:rPr>
      </w:pPr>
      <w:r w:rsidRPr="00744D70">
        <w:rPr>
          <w:lang w:val="en-GB"/>
        </w:rPr>
        <w:t xml:space="preserve">Meeting Details 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00" w:firstRow="0" w:lastRow="0" w:firstColumn="0" w:lastColumn="0" w:noHBand="0" w:noVBand="1"/>
      </w:tblPr>
      <w:tblGrid>
        <w:gridCol w:w="1895"/>
        <w:gridCol w:w="7161"/>
      </w:tblGrid>
      <w:tr w:rsidR="00DC352A" w:rsidRPr="006F086B" w14:paraId="76D0F162" w14:textId="77777777" w:rsidTr="00B41728">
        <w:tc>
          <w:tcPr>
            <w:tcW w:w="1046" w:type="pct"/>
          </w:tcPr>
          <w:p w14:paraId="24DE3D47" w14:textId="77777777" w:rsidR="00DC352A" w:rsidRPr="006F086B" w:rsidRDefault="00DC352A" w:rsidP="00B41728">
            <w:pPr>
              <w:spacing w:after="200"/>
              <w:ind w:left="114" w:hanging="114"/>
              <w:rPr>
                <w:rFonts w:cs="Times New Roman"/>
                <w:color w:val="292929"/>
                <w:sz w:val="22"/>
                <w:szCs w:val="22"/>
                <w:lang w:val="en-GB"/>
              </w:rPr>
            </w:pPr>
            <w:r w:rsidRPr="006F086B">
              <w:rPr>
                <w:rFonts w:cs="Times New Roman"/>
                <w:b/>
                <w:color w:val="292929"/>
                <w:sz w:val="22"/>
                <w:szCs w:val="22"/>
                <w:lang w:val="en-GB"/>
              </w:rPr>
              <w:t>Date &amp; time</w:t>
            </w:r>
          </w:p>
        </w:tc>
        <w:tc>
          <w:tcPr>
            <w:tcW w:w="3954" w:type="pct"/>
          </w:tcPr>
          <w:p w14:paraId="7CE1A056" w14:textId="7220EDC6" w:rsidR="00DC352A" w:rsidRPr="006F086B" w:rsidRDefault="00AF7077" w:rsidP="00B41728">
            <w:pPr>
              <w:spacing w:after="200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21</w:t>
            </w:r>
            <w:r w:rsidR="004C4F30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GB"/>
              </w:rPr>
              <w:t xml:space="preserve">October </w:t>
            </w:r>
            <w:r w:rsidR="004C4F30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="00DC352A" w:rsidRPr="006F086B">
              <w:rPr>
                <w:rFonts w:cs="Times New Roman"/>
                <w:sz w:val="22"/>
                <w:szCs w:val="22"/>
                <w:lang w:val="en-GB"/>
              </w:rPr>
              <w:t>2020</w:t>
            </w:r>
            <w:r>
              <w:rPr>
                <w:rFonts w:cs="Times New Roman"/>
                <w:sz w:val="22"/>
                <w:szCs w:val="22"/>
                <w:lang w:val="en-GB"/>
              </w:rPr>
              <w:t>,</w:t>
            </w:r>
            <w:r w:rsidR="00DC352A" w:rsidRPr="006F086B">
              <w:rPr>
                <w:rFonts w:cs="Times New Roman"/>
                <w:sz w:val="22"/>
                <w:szCs w:val="22"/>
                <w:lang w:val="en-GB"/>
              </w:rPr>
              <w:t xml:space="preserve">  1</w:t>
            </w:r>
            <w:r>
              <w:rPr>
                <w:rFonts w:cs="Times New Roman"/>
                <w:sz w:val="22"/>
                <w:szCs w:val="22"/>
                <w:lang w:val="en-GB"/>
              </w:rPr>
              <w:t>4</w:t>
            </w:r>
            <w:r w:rsidR="00DC352A" w:rsidRPr="006F086B">
              <w:rPr>
                <w:rFonts w:cs="Times New Roman"/>
                <w:sz w:val="22"/>
                <w:szCs w:val="22"/>
                <w:lang w:val="en-GB"/>
              </w:rPr>
              <w:t>.00 – 1</w:t>
            </w:r>
            <w:r>
              <w:rPr>
                <w:rFonts w:cs="Times New Roman"/>
                <w:sz w:val="22"/>
                <w:szCs w:val="22"/>
                <w:lang w:val="en-GB"/>
              </w:rPr>
              <w:t>6</w:t>
            </w:r>
            <w:r w:rsidR="001E6209">
              <w:rPr>
                <w:rFonts w:cs="Times New Roman"/>
                <w:sz w:val="22"/>
                <w:szCs w:val="22"/>
                <w:lang w:val="en-GB"/>
              </w:rPr>
              <w:t>:</w:t>
            </w:r>
            <w:r>
              <w:rPr>
                <w:rFonts w:cs="Times New Roman"/>
                <w:sz w:val="22"/>
                <w:szCs w:val="22"/>
                <w:lang w:val="en-GB"/>
              </w:rPr>
              <w:t>0</w:t>
            </w:r>
            <w:r w:rsidR="00B42906">
              <w:rPr>
                <w:rFonts w:cs="Times New Roman"/>
                <w:sz w:val="22"/>
                <w:szCs w:val="22"/>
                <w:lang w:val="en-GB"/>
              </w:rPr>
              <w:t>0</w:t>
            </w:r>
          </w:p>
        </w:tc>
      </w:tr>
      <w:tr w:rsidR="00DC352A" w:rsidRPr="006F086B" w14:paraId="63A18F9C" w14:textId="77777777" w:rsidTr="00B41728">
        <w:tc>
          <w:tcPr>
            <w:tcW w:w="1046" w:type="pct"/>
          </w:tcPr>
          <w:p w14:paraId="48C93D67" w14:textId="77777777" w:rsidR="00DC352A" w:rsidRPr="006F086B" w:rsidRDefault="00DC352A" w:rsidP="00B41728">
            <w:pPr>
              <w:spacing w:after="200"/>
              <w:rPr>
                <w:rFonts w:cs="Times New Roman"/>
                <w:color w:val="292929"/>
                <w:sz w:val="22"/>
                <w:szCs w:val="22"/>
                <w:lang w:val="en-GB"/>
              </w:rPr>
            </w:pPr>
            <w:r w:rsidRPr="006F086B">
              <w:rPr>
                <w:rFonts w:cs="Times New Roman"/>
                <w:b/>
                <w:color w:val="292929"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3954" w:type="pct"/>
          </w:tcPr>
          <w:p w14:paraId="6B457B8C" w14:textId="77777777" w:rsidR="00DC352A" w:rsidRPr="006F086B" w:rsidRDefault="00E927CC" w:rsidP="00B41728">
            <w:pPr>
              <w:spacing w:after="200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Videoconference</w:t>
            </w:r>
          </w:p>
        </w:tc>
      </w:tr>
      <w:tr w:rsidR="00DC352A" w:rsidRPr="00DC352A" w14:paraId="50B44A1E" w14:textId="77777777" w:rsidTr="00B41728">
        <w:tc>
          <w:tcPr>
            <w:tcW w:w="1046" w:type="pct"/>
          </w:tcPr>
          <w:p w14:paraId="480F4749" w14:textId="77777777" w:rsidR="00DC352A" w:rsidRPr="006F086B" w:rsidRDefault="00DC352A" w:rsidP="00B41728">
            <w:pPr>
              <w:spacing w:after="200"/>
              <w:rPr>
                <w:rFonts w:cs="Times New Roman"/>
                <w:color w:val="292929"/>
                <w:sz w:val="22"/>
                <w:szCs w:val="22"/>
                <w:lang w:val="en-GB"/>
              </w:rPr>
            </w:pPr>
            <w:r w:rsidRPr="006F086B">
              <w:rPr>
                <w:rFonts w:cs="Times New Roman"/>
                <w:b/>
                <w:color w:val="292929"/>
                <w:sz w:val="22"/>
                <w:szCs w:val="22"/>
                <w:lang w:val="en-GB"/>
              </w:rPr>
              <w:t>Organizer</w:t>
            </w:r>
          </w:p>
        </w:tc>
        <w:tc>
          <w:tcPr>
            <w:tcW w:w="3954" w:type="pct"/>
          </w:tcPr>
          <w:p w14:paraId="0D2E9FC7" w14:textId="3DFF6EE1" w:rsidR="00DC352A" w:rsidRPr="006F086B" w:rsidRDefault="00DC352A" w:rsidP="00B41728">
            <w:pPr>
              <w:spacing w:after="200"/>
              <w:rPr>
                <w:rFonts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en-GB"/>
              </w:rPr>
              <w:t>Steinbeis</w:t>
            </w:r>
            <w:proofErr w:type="spellEnd"/>
            <w:r>
              <w:rPr>
                <w:rFonts w:cs="Times New Roman"/>
                <w:sz w:val="22"/>
                <w:szCs w:val="22"/>
                <w:lang w:val="en-GB"/>
              </w:rPr>
              <w:t xml:space="preserve"> 2i </w:t>
            </w:r>
          </w:p>
        </w:tc>
      </w:tr>
    </w:tbl>
    <w:p w14:paraId="53AB5541" w14:textId="6A0343FF" w:rsidR="00DC352A" w:rsidRPr="00F60BA5" w:rsidRDefault="00DC352A" w:rsidP="00DC352A">
      <w:pPr>
        <w:pStyle w:val="Heading1"/>
        <w:rPr>
          <w:sz w:val="36"/>
          <w:szCs w:val="36"/>
          <w:lang w:val="en-GB"/>
        </w:rPr>
      </w:pPr>
      <w:bookmarkStart w:id="0" w:name="_Hlk22712638"/>
      <w:r w:rsidRPr="00F60BA5">
        <w:rPr>
          <w:sz w:val="36"/>
          <w:szCs w:val="36"/>
          <w:lang w:val="en-GB"/>
        </w:rPr>
        <w:t>Agenda</w:t>
      </w:r>
    </w:p>
    <w:p w14:paraId="0FFAD2C5" w14:textId="37932412" w:rsidR="00B625EF" w:rsidRDefault="00B625EF" w:rsidP="00EE1D3F">
      <w:pPr>
        <w:rPr>
          <w:lang w:val="en-GB"/>
        </w:rPr>
      </w:pPr>
      <w:r>
        <w:rPr>
          <w:lang w:val="en-GB"/>
        </w:rPr>
        <w:t>1</w:t>
      </w:r>
      <w:r w:rsidR="007456C0">
        <w:rPr>
          <w:lang w:val="en-GB"/>
        </w:rPr>
        <w:t>3</w:t>
      </w:r>
      <w:r>
        <w:rPr>
          <w:lang w:val="en-GB"/>
        </w:rPr>
        <w:t>:</w:t>
      </w:r>
      <w:r w:rsidR="007456C0">
        <w:rPr>
          <w:lang w:val="en-GB"/>
        </w:rPr>
        <w:t>45</w:t>
      </w:r>
      <w:r>
        <w:rPr>
          <w:lang w:val="en-GB"/>
        </w:rPr>
        <w:t xml:space="preserve"> – 1</w:t>
      </w:r>
      <w:r w:rsidR="007456C0">
        <w:rPr>
          <w:lang w:val="en-GB"/>
        </w:rPr>
        <w:t>4</w:t>
      </w:r>
      <w:r>
        <w:rPr>
          <w:lang w:val="en-GB"/>
        </w:rPr>
        <w:t>:</w:t>
      </w:r>
      <w:r w:rsidR="007456C0">
        <w:rPr>
          <w:lang w:val="en-GB"/>
        </w:rPr>
        <w:t>0</w:t>
      </w:r>
      <w:r>
        <w:rPr>
          <w:lang w:val="en-GB"/>
        </w:rPr>
        <w:t>0</w:t>
      </w:r>
      <w:r>
        <w:rPr>
          <w:lang w:val="en-GB"/>
        </w:rPr>
        <w:tab/>
      </w:r>
      <w:r>
        <w:rPr>
          <w:lang w:val="en-GB"/>
        </w:rPr>
        <w:tab/>
        <w:t>Getting everybody connected</w:t>
      </w:r>
    </w:p>
    <w:p w14:paraId="45948341" w14:textId="1152BE88" w:rsidR="00F60BA5" w:rsidRPr="00F60BA5" w:rsidRDefault="00F60BA5" w:rsidP="00F60BA5">
      <w:pPr>
        <w:pStyle w:val="Heading1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60BA5">
        <w:rPr>
          <w:lang w:val="en-GB"/>
        </w:rPr>
        <w:t>Launch of the new Initiative on Regulatory Frameworks</w:t>
      </w:r>
    </w:p>
    <w:p w14:paraId="0E393E54" w14:textId="7ECD4AE7" w:rsidR="007456C0" w:rsidRPr="00904E57" w:rsidRDefault="005678F0" w:rsidP="00AF7077">
      <w:pPr>
        <w:rPr>
          <w:lang w:val="en-GB"/>
        </w:rPr>
      </w:pPr>
      <w:r w:rsidRPr="00904E57">
        <w:rPr>
          <w:lang w:val="en-GB"/>
        </w:rPr>
        <w:t>1</w:t>
      </w:r>
      <w:r w:rsidR="007456C0" w:rsidRPr="00904E57">
        <w:rPr>
          <w:lang w:val="en-GB"/>
        </w:rPr>
        <w:t>4</w:t>
      </w:r>
      <w:r w:rsidRPr="00904E57">
        <w:rPr>
          <w:lang w:val="en-GB"/>
        </w:rPr>
        <w:t>:</w:t>
      </w:r>
      <w:r w:rsidR="007456C0" w:rsidRPr="00904E57">
        <w:rPr>
          <w:lang w:val="en-GB"/>
        </w:rPr>
        <w:t>0</w:t>
      </w:r>
      <w:r w:rsidRPr="00904E57">
        <w:rPr>
          <w:lang w:val="en-GB"/>
        </w:rPr>
        <w:t>0 - 1</w:t>
      </w:r>
      <w:r w:rsidR="007456C0" w:rsidRPr="00904E57">
        <w:rPr>
          <w:lang w:val="en-GB"/>
        </w:rPr>
        <w:t>4</w:t>
      </w:r>
      <w:r w:rsidRPr="00904E57">
        <w:rPr>
          <w:lang w:val="en-GB"/>
        </w:rPr>
        <w:t>:</w:t>
      </w:r>
      <w:r w:rsidR="003A1113" w:rsidRPr="00904E57">
        <w:rPr>
          <w:lang w:val="en-GB"/>
        </w:rPr>
        <w:t>1</w:t>
      </w:r>
      <w:r w:rsidR="00BD158A" w:rsidRPr="00904E57">
        <w:rPr>
          <w:lang w:val="en-GB"/>
        </w:rPr>
        <w:t>0</w:t>
      </w:r>
      <w:r w:rsidRPr="00904E57">
        <w:rPr>
          <w:lang w:val="en-GB"/>
        </w:rPr>
        <w:tab/>
      </w:r>
      <w:r w:rsidRPr="00904E57">
        <w:rPr>
          <w:lang w:val="en-GB"/>
        </w:rPr>
        <w:tab/>
      </w:r>
      <w:r w:rsidR="007456C0" w:rsidRPr="00904E57">
        <w:rPr>
          <w:lang w:val="en-GB"/>
        </w:rPr>
        <w:t>Welcome</w:t>
      </w:r>
      <w:r w:rsidR="003A1113" w:rsidRPr="00904E57">
        <w:rPr>
          <w:lang w:val="en-GB"/>
        </w:rPr>
        <w:t xml:space="preserve"> and updates from the Action Cluster</w:t>
      </w:r>
      <w:r w:rsidR="007456C0" w:rsidRPr="00904E57">
        <w:rPr>
          <w:lang w:val="en-GB"/>
        </w:rPr>
        <w:t xml:space="preserve"> </w:t>
      </w:r>
    </w:p>
    <w:p w14:paraId="2EBDFBA1" w14:textId="77777777" w:rsidR="00486189" w:rsidRPr="00904E57" w:rsidRDefault="00486189" w:rsidP="007456C0">
      <w:pPr>
        <w:ind w:left="1416" w:firstLine="708"/>
        <w:rPr>
          <w:i/>
          <w:iCs/>
          <w:lang w:val="en-GB"/>
        </w:rPr>
      </w:pPr>
    </w:p>
    <w:p w14:paraId="5125782E" w14:textId="7EB6328B" w:rsidR="00EE1D3F" w:rsidRPr="00904E57" w:rsidRDefault="007456C0" w:rsidP="007456C0">
      <w:pPr>
        <w:ind w:left="1416" w:firstLine="708"/>
        <w:rPr>
          <w:i/>
          <w:iCs/>
          <w:lang w:val="en-GB"/>
        </w:rPr>
      </w:pPr>
      <w:r w:rsidRPr="00904E57">
        <w:rPr>
          <w:i/>
          <w:iCs/>
          <w:lang w:val="en-GB"/>
        </w:rPr>
        <w:t>Simona Costa (Action Cluster Chair)</w:t>
      </w:r>
    </w:p>
    <w:p w14:paraId="0923AF8D" w14:textId="77777777" w:rsidR="00EE1D3F" w:rsidRPr="00904E57" w:rsidRDefault="00EE1D3F" w:rsidP="005678F0">
      <w:pPr>
        <w:rPr>
          <w:lang w:val="en-GB"/>
        </w:rPr>
      </w:pPr>
    </w:p>
    <w:p w14:paraId="38E9B03E" w14:textId="4346CDFB" w:rsidR="007456C0" w:rsidRPr="00904E57" w:rsidRDefault="005678F0" w:rsidP="00AF7077">
      <w:pPr>
        <w:rPr>
          <w:lang w:val="en-GB"/>
        </w:rPr>
      </w:pPr>
      <w:r w:rsidRPr="00904E57">
        <w:rPr>
          <w:lang w:val="en-GB"/>
        </w:rPr>
        <w:t>1</w:t>
      </w:r>
      <w:r w:rsidR="007456C0" w:rsidRPr="00904E57">
        <w:rPr>
          <w:lang w:val="en-GB"/>
        </w:rPr>
        <w:t>4</w:t>
      </w:r>
      <w:r w:rsidRPr="00904E57">
        <w:rPr>
          <w:lang w:val="en-GB"/>
        </w:rPr>
        <w:t>:</w:t>
      </w:r>
      <w:r w:rsidR="003A1113" w:rsidRPr="00904E57">
        <w:rPr>
          <w:lang w:val="en-GB"/>
        </w:rPr>
        <w:t>1</w:t>
      </w:r>
      <w:r w:rsidR="00B42906" w:rsidRPr="00904E57">
        <w:rPr>
          <w:lang w:val="en-GB"/>
        </w:rPr>
        <w:t>0</w:t>
      </w:r>
      <w:r w:rsidRPr="00904E57">
        <w:rPr>
          <w:lang w:val="en-GB"/>
        </w:rPr>
        <w:t xml:space="preserve"> – 1</w:t>
      </w:r>
      <w:r w:rsidR="007456C0" w:rsidRPr="00904E57">
        <w:rPr>
          <w:lang w:val="en-GB"/>
        </w:rPr>
        <w:t>4</w:t>
      </w:r>
      <w:r w:rsidRPr="00904E57">
        <w:rPr>
          <w:lang w:val="en-GB"/>
        </w:rPr>
        <w:t>:</w:t>
      </w:r>
      <w:r w:rsidR="003A1113" w:rsidRPr="00904E57">
        <w:rPr>
          <w:lang w:val="en-GB"/>
        </w:rPr>
        <w:t>20</w:t>
      </w:r>
      <w:r w:rsidR="007456C0" w:rsidRPr="00904E57">
        <w:rPr>
          <w:lang w:val="en-GB"/>
        </w:rPr>
        <w:tab/>
      </w:r>
      <w:r w:rsidR="007456C0" w:rsidRPr="00904E57">
        <w:rPr>
          <w:lang w:val="en-GB"/>
        </w:rPr>
        <w:tab/>
        <w:t xml:space="preserve">Policy Developments at </w:t>
      </w:r>
      <w:r w:rsidR="00796ED0">
        <w:rPr>
          <w:lang w:val="en-GB"/>
        </w:rPr>
        <w:t xml:space="preserve">the </w:t>
      </w:r>
      <w:r w:rsidR="007456C0" w:rsidRPr="00904E57">
        <w:rPr>
          <w:lang w:val="en-GB"/>
        </w:rPr>
        <w:t xml:space="preserve">European Commission </w:t>
      </w:r>
    </w:p>
    <w:p w14:paraId="2B5778A4" w14:textId="77777777" w:rsidR="00486189" w:rsidRPr="00904E57" w:rsidRDefault="00486189" w:rsidP="007456C0">
      <w:pPr>
        <w:ind w:left="1416" w:firstLine="708"/>
        <w:rPr>
          <w:i/>
          <w:iCs/>
          <w:lang w:val="en-GB"/>
        </w:rPr>
      </w:pPr>
    </w:p>
    <w:p w14:paraId="2EB51F2C" w14:textId="496B1027" w:rsidR="00AF7077" w:rsidRPr="00904E57" w:rsidRDefault="007456C0" w:rsidP="007456C0">
      <w:pPr>
        <w:ind w:left="1416" w:firstLine="708"/>
        <w:rPr>
          <w:i/>
          <w:iCs/>
          <w:lang w:val="en-GB"/>
        </w:rPr>
      </w:pPr>
      <w:r w:rsidRPr="00904E57">
        <w:rPr>
          <w:i/>
          <w:iCs/>
          <w:lang w:val="en-GB"/>
        </w:rPr>
        <w:t>Georg Houben (DG-Energy)</w:t>
      </w:r>
      <w:r w:rsidR="00B42906" w:rsidRPr="00904E57">
        <w:rPr>
          <w:i/>
          <w:iCs/>
          <w:lang w:val="en-GB"/>
        </w:rPr>
        <w:tab/>
      </w:r>
      <w:r w:rsidR="00B42906" w:rsidRPr="00904E57">
        <w:rPr>
          <w:i/>
          <w:iCs/>
          <w:lang w:val="en-GB"/>
        </w:rPr>
        <w:tab/>
      </w:r>
    </w:p>
    <w:p w14:paraId="474F15A5" w14:textId="2F47331A" w:rsidR="001E6209" w:rsidRPr="00904E57" w:rsidRDefault="001E6209" w:rsidP="00B42906">
      <w:pPr>
        <w:rPr>
          <w:i/>
          <w:iCs/>
          <w:lang w:val="en-GB"/>
        </w:rPr>
      </w:pPr>
    </w:p>
    <w:p w14:paraId="65796349" w14:textId="59A6F797" w:rsidR="007456C0" w:rsidRPr="00904E57" w:rsidRDefault="00B24117" w:rsidP="00AF7077">
      <w:r w:rsidRPr="00904E57">
        <w:rPr>
          <w:lang w:val="en-GB"/>
        </w:rPr>
        <w:t>1</w:t>
      </w:r>
      <w:r w:rsidR="007456C0" w:rsidRPr="00904E57">
        <w:rPr>
          <w:lang w:val="en-GB"/>
        </w:rPr>
        <w:t>4</w:t>
      </w:r>
      <w:r w:rsidRPr="00904E57">
        <w:rPr>
          <w:lang w:val="en-GB"/>
        </w:rPr>
        <w:t>:</w:t>
      </w:r>
      <w:r w:rsidR="003A1113" w:rsidRPr="00904E57">
        <w:rPr>
          <w:lang w:val="en-GB"/>
        </w:rPr>
        <w:t>20</w:t>
      </w:r>
      <w:r w:rsidRPr="00904E57">
        <w:rPr>
          <w:lang w:val="en-GB"/>
        </w:rPr>
        <w:t xml:space="preserve"> – 1</w:t>
      </w:r>
      <w:r w:rsidR="007456C0" w:rsidRPr="00904E57">
        <w:rPr>
          <w:lang w:val="en-GB"/>
        </w:rPr>
        <w:t>4</w:t>
      </w:r>
      <w:r w:rsidRPr="00904E57">
        <w:rPr>
          <w:lang w:val="en-GB"/>
        </w:rPr>
        <w:t>:</w:t>
      </w:r>
      <w:r w:rsidR="00F60BA5" w:rsidRPr="00904E57">
        <w:rPr>
          <w:lang w:val="en-GB"/>
        </w:rPr>
        <w:t>3</w:t>
      </w:r>
      <w:r w:rsidR="003A1113" w:rsidRPr="00904E57">
        <w:rPr>
          <w:lang w:val="en-GB"/>
        </w:rPr>
        <w:t>5</w:t>
      </w:r>
      <w:r w:rsidRPr="00904E57">
        <w:rPr>
          <w:lang w:val="en-GB"/>
        </w:rPr>
        <w:tab/>
      </w:r>
      <w:r w:rsidRPr="00904E57">
        <w:rPr>
          <w:lang w:val="en-GB"/>
        </w:rPr>
        <w:tab/>
      </w:r>
      <w:r w:rsidR="007456C0" w:rsidRPr="00904E57">
        <w:t xml:space="preserve">Presentation of the new Initiative on Regulatory Frameworks: the joint </w:t>
      </w:r>
    </w:p>
    <w:p w14:paraId="0B93F9C4" w14:textId="601497A3" w:rsidR="007456C0" w:rsidRPr="00904E57" w:rsidRDefault="007456C0" w:rsidP="007456C0">
      <w:pPr>
        <w:ind w:left="1416" w:firstLine="708"/>
      </w:pPr>
      <w:r w:rsidRPr="00904E57">
        <w:t xml:space="preserve">perspective of city, business and academia </w:t>
      </w:r>
    </w:p>
    <w:p w14:paraId="29A1661D" w14:textId="77777777" w:rsidR="00486189" w:rsidRPr="00904E57" w:rsidRDefault="00486189" w:rsidP="007456C0">
      <w:pPr>
        <w:ind w:left="2124"/>
        <w:rPr>
          <w:i/>
          <w:iCs/>
        </w:rPr>
      </w:pPr>
    </w:p>
    <w:p w14:paraId="14330912" w14:textId="55BC0890" w:rsidR="00AF7077" w:rsidRPr="00904E57" w:rsidRDefault="007456C0" w:rsidP="007456C0">
      <w:pPr>
        <w:ind w:left="2124"/>
        <w:rPr>
          <w:i/>
          <w:iCs/>
          <w:lang w:val="en-GB"/>
        </w:rPr>
      </w:pPr>
      <w:r w:rsidRPr="00904E57">
        <w:rPr>
          <w:i/>
          <w:iCs/>
        </w:rPr>
        <w:t>Marit Myrstad (City of Trondheim), Klaus Livik (Powel) and Annemie Wyckmans (NTNU)</w:t>
      </w:r>
    </w:p>
    <w:p w14:paraId="37A7F065" w14:textId="110A2F3F" w:rsidR="005678F0" w:rsidRPr="00904E57" w:rsidRDefault="005678F0" w:rsidP="00BD158A">
      <w:pPr>
        <w:ind w:left="1416" w:firstLine="708"/>
        <w:rPr>
          <w:lang w:val="en-GB"/>
        </w:rPr>
      </w:pPr>
    </w:p>
    <w:p w14:paraId="25BBBDD0" w14:textId="0B101CEB" w:rsidR="007456C0" w:rsidRPr="00904E57" w:rsidRDefault="00A647C9" w:rsidP="00AF7077">
      <w:r w:rsidRPr="00904E57">
        <w:rPr>
          <w:lang w:val="en-GB"/>
        </w:rPr>
        <w:t>1</w:t>
      </w:r>
      <w:r w:rsidR="007456C0" w:rsidRPr="00904E57">
        <w:rPr>
          <w:lang w:val="en-GB"/>
        </w:rPr>
        <w:t>4</w:t>
      </w:r>
      <w:r w:rsidRPr="00904E57">
        <w:rPr>
          <w:lang w:val="en-GB"/>
        </w:rPr>
        <w:t>:</w:t>
      </w:r>
      <w:r w:rsidR="00F60BA5" w:rsidRPr="00904E57">
        <w:rPr>
          <w:lang w:val="en-GB"/>
        </w:rPr>
        <w:t>3</w:t>
      </w:r>
      <w:r w:rsidR="003A1113" w:rsidRPr="00904E57">
        <w:rPr>
          <w:lang w:val="en-GB"/>
        </w:rPr>
        <w:t>5</w:t>
      </w:r>
      <w:r w:rsidRPr="00904E57">
        <w:rPr>
          <w:lang w:val="en-GB"/>
        </w:rPr>
        <w:t xml:space="preserve"> – 1</w:t>
      </w:r>
      <w:r w:rsidR="007456C0" w:rsidRPr="00904E57">
        <w:rPr>
          <w:lang w:val="en-GB"/>
        </w:rPr>
        <w:t>4</w:t>
      </w:r>
      <w:r w:rsidRPr="00904E57">
        <w:rPr>
          <w:lang w:val="en-GB"/>
        </w:rPr>
        <w:t>:</w:t>
      </w:r>
      <w:r w:rsidR="00F60BA5" w:rsidRPr="00904E57">
        <w:rPr>
          <w:lang w:val="en-GB"/>
        </w:rPr>
        <w:t>4</w:t>
      </w:r>
      <w:r w:rsidR="003A1113" w:rsidRPr="00904E57">
        <w:rPr>
          <w:lang w:val="en-GB"/>
        </w:rPr>
        <w:t>5</w:t>
      </w:r>
      <w:r w:rsidRPr="00904E57">
        <w:rPr>
          <w:lang w:val="en-GB"/>
        </w:rPr>
        <w:tab/>
      </w:r>
      <w:r w:rsidRPr="00904E57">
        <w:rPr>
          <w:lang w:val="en-GB"/>
        </w:rPr>
        <w:tab/>
      </w:r>
      <w:r w:rsidR="007456C0" w:rsidRPr="00904E57">
        <w:rPr>
          <w:lang w:val="en-GB"/>
        </w:rPr>
        <w:t>The b</w:t>
      </w:r>
      <w:r w:rsidR="007456C0" w:rsidRPr="00904E57">
        <w:t>usiness perspective</w:t>
      </w:r>
      <w:r w:rsidR="00904E57" w:rsidRPr="00904E57">
        <w:t xml:space="preserve">: </w:t>
      </w:r>
      <w:r w:rsidR="007456C0" w:rsidRPr="00904E57">
        <w:t xml:space="preserve"> </w:t>
      </w:r>
      <w:r w:rsidR="00904E57" w:rsidRPr="00904E57">
        <w:t>Experienced challenges of regulations</w:t>
      </w:r>
    </w:p>
    <w:p w14:paraId="6CCB1734" w14:textId="77777777" w:rsidR="00486189" w:rsidRPr="00904E57" w:rsidRDefault="00486189" w:rsidP="007456C0">
      <w:pPr>
        <w:ind w:left="1416" w:firstLine="708"/>
        <w:rPr>
          <w:i/>
          <w:iCs/>
        </w:rPr>
      </w:pPr>
    </w:p>
    <w:p w14:paraId="5A8F9F60" w14:textId="2FD72C4B" w:rsidR="00AF7077" w:rsidRPr="00904E57" w:rsidRDefault="007456C0" w:rsidP="007456C0">
      <w:pPr>
        <w:ind w:left="1416" w:firstLine="708"/>
        <w:rPr>
          <w:i/>
          <w:iCs/>
          <w:lang w:val="en-GB"/>
        </w:rPr>
      </w:pPr>
      <w:r w:rsidRPr="00904E57">
        <w:rPr>
          <w:i/>
          <w:iCs/>
        </w:rPr>
        <w:t>Stine Hostad and Svein Nassvik (Entra  ASA)</w:t>
      </w:r>
    </w:p>
    <w:p w14:paraId="074086B5" w14:textId="1903B461" w:rsidR="00F56E9F" w:rsidRPr="00904E57" w:rsidRDefault="00F56E9F" w:rsidP="00692B6F">
      <w:pPr>
        <w:ind w:left="1416" w:firstLine="708"/>
        <w:rPr>
          <w:i/>
          <w:iCs/>
          <w:lang w:val="en-GB"/>
        </w:rPr>
      </w:pPr>
    </w:p>
    <w:p w14:paraId="16269D1D" w14:textId="28CC8656" w:rsidR="0093692E" w:rsidRDefault="005678F0" w:rsidP="00995D94">
      <w:pPr>
        <w:rPr>
          <w:color w:val="202124"/>
          <w:shd w:val="clear" w:color="auto" w:fill="FFFFFF"/>
        </w:rPr>
      </w:pPr>
      <w:r w:rsidRPr="00904E57">
        <w:rPr>
          <w:lang w:val="en-GB"/>
        </w:rPr>
        <w:t>1</w:t>
      </w:r>
      <w:r w:rsidR="007456C0" w:rsidRPr="00904E57">
        <w:rPr>
          <w:lang w:val="en-GB"/>
        </w:rPr>
        <w:t>4</w:t>
      </w:r>
      <w:r w:rsidRPr="00904E57">
        <w:rPr>
          <w:lang w:val="en-GB"/>
        </w:rPr>
        <w:t>:</w:t>
      </w:r>
      <w:r w:rsidR="00F60BA5" w:rsidRPr="00904E57">
        <w:rPr>
          <w:lang w:val="en-GB"/>
        </w:rPr>
        <w:t>4</w:t>
      </w:r>
      <w:r w:rsidR="003A1113" w:rsidRPr="00904E57">
        <w:rPr>
          <w:lang w:val="en-GB"/>
        </w:rPr>
        <w:t>5</w:t>
      </w:r>
      <w:r w:rsidRPr="00904E57">
        <w:rPr>
          <w:lang w:val="en-GB"/>
        </w:rPr>
        <w:t xml:space="preserve"> – 1</w:t>
      </w:r>
      <w:r w:rsidR="007456C0" w:rsidRPr="00904E57">
        <w:rPr>
          <w:lang w:val="en-GB"/>
        </w:rPr>
        <w:t>4</w:t>
      </w:r>
      <w:r w:rsidRPr="00904E57">
        <w:rPr>
          <w:lang w:val="en-GB"/>
        </w:rPr>
        <w:t>:</w:t>
      </w:r>
      <w:r w:rsidR="00F60BA5" w:rsidRPr="00904E57">
        <w:rPr>
          <w:lang w:val="en-GB"/>
        </w:rPr>
        <w:t>5</w:t>
      </w:r>
      <w:r w:rsidR="003A1113" w:rsidRPr="00904E57">
        <w:rPr>
          <w:lang w:val="en-GB"/>
        </w:rPr>
        <w:t>5</w:t>
      </w:r>
      <w:r w:rsidR="00995D94" w:rsidRPr="00904E57">
        <w:rPr>
          <w:lang w:val="en-GB"/>
        </w:rPr>
        <w:tab/>
      </w:r>
      <w:r w:rsidR="0093692E">
        <w:rPr>
          <w:lang w:val="en-GB"/>
        </w:rPr>
        <w:tab/>
      </w:r>
      <w:r w:rsidR="0093692E">
        <w:rPr>
          <w:color w:val="202124"/>
          <w:shd w:val="clear" w:color="auto" w:fill="FFFFFF"/>
        </w:rPr>
        <w:t>The city perspective – Dutch inventarisation of hindrances in current</w:t>
      </w:r>
    </w:p>
    <w:p w14:paraId="1F58D438" w14:textId="599038DE" w:rsidR="00995D94" w:rsidRPr="00904E57" w:rsidRDefault="0093692E" w:rsidP="0093692E">
      <w:pPr>
        <w:ind w:left="2123"/>
        <w:rPr>
          <w:lang w:val="en-GB"/>
        </w:rPr>
      </w:pPr>
      <w:r>
        <w:rPr>
          <w:color w:val="202124"/>
          <w:shd w:val="clear" w:color="auto" w:fill="FFFFFF"/>
        </w:rPr>
        <w:t>Regulations and improvements needed to bring about  climate-neutral cities</w:t>
      </w:r>
    </w:p>
    <w:p w14:paraId="0AE88736" w14:textId="77777777" w:rsidR="00486189" w:rsidRPr="00904E57" w:rsidRDefault="00C425AD" w:rsidP="00995D94">
      <w:pPr>
        <w:rPr>
          <w:lang w:val="en-GB"/>
        </w:rPr>
      </w:pPr>
      <w:r w:rsidRPr="00904E57">
        <w:rPr>
          <w:lang w:val="en-GB"/>
        </w:rPr>
        <w:tab/>
      </w:r>
      <w:r w:rsidRPr="00904E57">
        <w:rPr>
          <w:lang w:val="en-GB"/>
        </w:rPr>
        <w:tab/>
      </w:r>
      <w:r w:rsidRPr="00904E57">
        <w:rPr>
          <w:lang w:val="en-GB"/>
        </w:rPr>
        <w:tab/>
      </w:r>
    </w:p>
    <w:p w14:paraId="67B6BB45" w14:textId="46461D8D" w:rsidR="00C425AD" w:rsidRPr="00904E57" w:rsidRDefault="00C425AD" w:rsidP="00486189">
      <w:pPr>
        <w:ind w:left="1415" w:firstLine="708"/>
        <w:rPr>
          <w:i/>
          <w:iCs/>
          <w:lang w:val="en-GB"/>
        </w:rPr>
      </w:pPr>
      <w:r w:rsidRPr="00904E57">
        <w:rPr>
          <w:i/>
          <w:iCs/>
          <w:lang w:val="en-GB"/>
        </w:rPr>
        <w:t xml:space="preserve">Rob Schmidt (City of Rotterdam) </w:t>
      </w:r>
    </w:p>
    <w:p w14:paraId="49CD73C0" w14:textId="77777777" w:rsidR="00C425AD" w:rsidRPr="00904E57" w:rsidRDefault="00C425AD" w:rsidP="001E6209">
      <w:pPr>
        <w:rPr>
          <w:lang w:val="en-GB"/>
        </w:rPr>
      </w:pPr>
    </w:p>
    <w:p w14:paraId="5D3048B0" w14:textId="73B1EB0C" w:rsidR="003A1113" w:rsidRPr="00904E57" w:rsidRDefault="00B625EF" w:rsidP="003A1113">
      <w:pPr>
        <w:spacing w:before="240" w:after="240"/>
        <w:ind w:left="2123" w:hanging="2123"/>
      </w:pPr>
      <w:r w:rsidRPr="00904E57">
        <w:rPr>
          <w:lang w:val="en-GB"/>
        </w:rPr>
        <w:t>1</w:t>
      </w:r>
      <w:r w:rsidR="00F60BA5" w:rsidRPr="00904E57">
        <w:rPr>
          <w:lang w:val="en-GB"/>
        </w:rPr>
        <w:t>4</w:t>
      </w:r>
      <w:r w:rsidRPr="00904E57">
        <w:rPr>
          <w:lang w:val="en-GB"/>
        </w:rPr>
        <w:t>:</w:t>
      </w:r>
      <w:r w:rsidR="00F60BA5" w:rsidRPr="00904E57">
        <w:rPr>
          <w:lang w:val="en-GB"/>
        </w:rPr>
        <w:t>5</w:t>
      </w:r>
      <w:r w:rsidR="003A1113" w:rsidRPr="00904E57">
        <w:rPr>
          <w:lang w:val="en-GB"/>
        </w:rPr>
        <w:t>5</w:t>
      </w:r>
      <w:r w:rsidRPr="00904E57">
        <w:rPr>
          <w:lang w:val="en-GB"/>
        </w:rPr>
        <w:t xml:space="preserve"> – 1</w:t>
      </w:r>
      <w:r w:rsidR="003A1113" w:rsidRPr="00904E57">
        <w:rPr>
          <w:lang w:val="en-GB"/>
        </w:rPr>
        <w:t>5</w:t>
      </w:r>
      <w:r w:rsidRPr="00904E57">
        <w:rPr>
          <w:lang w:val="en-GB"/>
        </w:rPr>
        <w:t>:</w:t>
      </w:r>
      <w:r w:rsidR="003A1113" w:rsidRPr="00904E57">
        <w:rPr>
          <w:lang w:val="en-GB"/>
        </w:rPr>
        <w:t>00</w:t>
      </w:r>
      <w:r w:rsidRPr="00904E57">
        <w:rPr>
          <w:lang w:val="en-GB"/>
        </w:rPr>
        <w:tab/>
      </w:r>
      <w:r w:rsidRPr="00904E57">
        <w:rPr>
          <w:lang w:val="en-GB"/>
        </w:rPr>
        <w:tab/>
      </w:r>
      <w:r w:rsidR="00F60BA5" w:rsidRPr="00904E57">
        <w:rPr>
          <w:lang w:val="en-GB"/>
        </w:rPr>
        <w:t>P</w:t>
      </w:r>
      <w:r w:rsidR="00C425AD" w:rsidRPr="00904E57">
        <w:t xml:space="preserve">reliminary outcomes </w:t>
      </w:r>
      <w:r w:rsidR="00F60BA5" w:rsidRPr="00904E57">
        <w:t>of</w:t>
      </w:r>
      <w:r w:rsidR="003A1113" w:rsidRPr="00904E57">
        <w:t xml:space="preserve"> </w:t>
      </w:r>
      <w:r w:rsidR="00F60BA5" w:rsidRPr="00904E57">
        <w:t xml:space="preserve">the survey </w:t>
      </w:r>
      <w:r w:rsidR="00C425AD" w:rsidRPr="00904E57">
        <w:t xml:space="preserve">and </w:t>
      </w:r>
      <w:r w:rsidR="0093692E">
        <w:t>i</w:t>
      </w:r>
      <w:r w:rsidR="00C425AD" w:rsidRPr="00904E57">
        <w:t>ntroduction to the</w:t>
      </w:r>
      <w:r w:rsidR="00F60BA5" w:rsidRPr="00904E57">
        <w:t xml:space="preserve"> </w:t>
      </w:r>
      <w:r w:rsidR="00C425AD" w:rsidRPr="00904E57">
        <w:t>workshop</w:t>
      </w:r>
    </w:p>
    <w:p w14:paraId="0B190A83" w14:textId="52A348E5" w:rsidR="00F60BA5" w:rsidRPr="00904E57" w:rsidRDefault="00F60BA5" w:rsidP="003A1113">
      <w:pPr>
        <w:spacing w:before="240" w:after="240"/>
        <w:ind w:left="2123"/>
        <w:rPr>
          <w:i/>
          <w:iCs/>
        </w:rPr>
      </w:pPr>
      <w:r w:rsidRPr="00904E57">
        <w:rPr>
          <w:i/>
          <w:iCs/>
        </w:rPr>
        <w:t>Annemie Wyckmans (NTNU)</w:t>
      </w:r>
    </w:p>
    <w:p w14:paraId="182D2AF2" w14:textId="067E2C90" w:rsidR="003C4AB9" w:rsidRPr="00904E57" w:rsidRDefault="00F60BA5" w:rsidP="001E6209">
      <w:pPr>
        <w:rPr>
          <w:lang w:val="en-GB"/>
        </w:rPr>
      </w:pPr>
      <w:r w:rsidRPr="00904E57">
        <w:rPr>
          <w:lang w:val="en-GB"/>
        </w:rPr>
        <w:t>1</w:t>
      </w:r>
      <w:r w:rsidR="003A1113" w:rsidRPr="00904E57">
        <w:rPr>
          <w:lang w:val="en-GB"/>
        </w:rPr>
        <w:t>5</w:t>
      </w:r>
      <w:r w:rsidRPr="00904E57">
        <w:rPr>
          <w:lang w:val="en-GB"/>
        </w:rPr>
        <w:t>:</w:t>
      </w:r>
      <w:r w:rsidR="003A1113" w:rsidRPr="00904E57">
        <w:rPr>
          <w:lang w:val="en-GB"/>
        </w:rPr>
        <w:t>00</w:t>
      </w:r>
      <w:r w:rsidRPr="00904E57">
        <w:rPr>
          <w:lang w:val="en-GB"/>
        </w:rPr>
        <w:t xml:space="preserve"> – 15:0</w:t>
      </w:r>
      <w:r w:rsidR="003A1113" w:rsidRPr="00904E57">
        <w:rPr>
          <w:lang w:val="en-GB"/>
        </w:rPr>
        <w:t>5</w:t>
      </w:r>
      <w:r w:rsidRPr="00904E57">
        <w:rPr>
          <w:lang w:val="en-GB"/>
        </w:rPr>
        <w:tab/>
      </w:r>
      <w:r w:rsidRPr="00904E57">
        <w:rPr>
          <w:lang w:val="en-GB"/>
        </w:rPr>
        <w:tab/>
        <w:t>Short b</w:t>
      </w:r>
      <w:r w:rsidR="00B625EF" w:rsidRPr="00904E57">
        <w:rPr>
          <w:lang w:val="en-GB"/>
        </w:rPr>
        <w:t>reak</w:t>
      </w:r>
    </w:p>
    <w:p w14:paraId="59D57B0C" w14:textId="1D8CFC9E" w:rsidR="00F60BA5" w:rsidRPr="00904E57" w:rsidRDefault="00F60BA5" w:rsidP="00F60BA5">
      <w:pPr>
        <w:pStyle w:val="Heading1"/>
        <w:rPr>
          <w:lang w:val="en-GB"/>
        </w:rPr>
      </w:pPr>
      <w:r w:rsidRPr="00904E57">
        <w:rPr>
          <w:lang w:val="en-GB"/>
        </w:rPr>
        <w:tab/>
      </w:r>
      <w:r w:rsidRPr="00904E57">
        <w:rPr>
          <w:lang w:val="en-GB"/>
        </w:rPr>
        <w:tab/>
      </w:r>
      <w:r w:rsidRPr="00904E57">
        <w:rPr>
          <w:lang w:val="en-GB"/>
        </w:rPr>
        <w:tab/>
        <w:t>Workshop</w:t>
      </w:r>
      <w:r w:rsidR="005169BC" w:rsidRPr="00904E57">
        <w:rPr>
          <w:lang w:val="en-GB"/>
        </w:rPr>
        <w:t xml:space="preserve"> </w:t>
      </w:r>
    </w:p>
    <w:p w14:paraId="1E8710D8" w14:textId="3E7F6D1C" w:rsidR="00BD158A" w:rsidRPr="00904E57" w:rsidRDefault="00D22D3F" w:rsidP="00AF7077">
      <w:pPr>
        <w:rPr>
          <w:i/>
          <w:iCs/>
          <w:lang w:val="en-GB"/>
        </w:rPr>
      </w:pPr>
      <w:r w:rsidRPr="00904E57">
        <w:rPr>
          <w:lang w:val="en-GB"/>
        </w:rPr>
        <w:t>1</w:t>
      </w:r>
      <w:r w:rsidR="00F60BA5" w:rsidRPr="00904E57">
        <w:rPr>
          <w:lang w:val="en-GB"/>
        </w:rPr>
        <w:t>5</w:t>
      </w:r>
      <w:r w:rsidRPr="00904E57">
        <w:rPr>
          <w:lang w:val="en-GB"/>
        </w:rPr>
        <w:t>:</w:t>
      </w:r>
      <w:r w:rsidR="00F60BA5" w:rsidRPr="00904E57">
        <w:rPr>
          <w:lang w:val="en-GB"/>
        </w:rPr>
        <w:t>0</w:t>
      </w:r>
      <w:r w:rsidR="003A1113" w:rsidRPr="00904E57">
        <w:rPr>
          <w:lang w:val="en-GB"/>
        </w:rPr>
        <w:t>5</w:t>
      </w:r>
      <w:r w:rsidRPr="00904E57">
        <w:rPr>
          <w:lang w:val="en-GB"/>
        </w:rPr>
        <w:t xml:space="preserve"> – 1</w:t>
      </w:r>
      <w:r w:rsidR="00F60BA5" w:rsidRPr="00904E57">
        <w:rPr>
          <w:lang w:val="en-GB"/>
        </w:rPr>
        <w:t>5</w:t>
      </w:r>
      <w:r w:rsidRPr="00904E57">
        <w:rPr>
          <w:lang w:val="en-GB"/>
        </w:rPr>
        <w:t>:</w:t>
      </w:r>
      <w:r w:rsidR="00F60BA5" w:rsidRPr="00904E57">
        <w:rPr>
          <w:lang w:val="en-GB"/>
        </w:rPr>
        <w:t>4</w:t>
      </w:r>
      <w:r w:rsidR="003A1113" w:rsidRPr="00904E57">
        <w:rPr>
          <w:lang w:val="en-GB"/>
        </w:rPr>
        <w:t>5</w:t>
      </w:r>
      <w:r w:rsidRPr="00904E57">
        <w:rPr>
          <w:lang w:val="en-GB"/>
        </w:rPr>
        <w:tab/>
      </w:r>
      <w:r w:rsidRPr="00904E57">
        <w:rPr>
          <w:lang w:val="en-GB"/>
        </w:rPr>
        <w:tab/>
      </w:r>
      <w:r w:rsidR="00F60BA5" w:rsidRPr="00904E57">
        <w:t>Breakout groups discussing important priorities and survey questions</w:t>
      </w:r>
    </w:p>
    <w:p w14:paraId="43B03430" w14:textId="77777777" w:rsidR="00EE1D3F" w:rsidRPr="00904E57" w:rsidRDefault="00EE1D3F" w:rsidP="00EE1D3F">
      <w:pPr>
        <w:rPr>
          <w:lang w:val="en-GB"/>
        </w:rPr>
      </w:pPr>
    </w:p>
    <w:p w14:paraId="538CF1FC" w14:textId="6DD4950E" w:rsidR="00F60BA5" w:rsidRPr="00904E57" w:rsidRDefault="00EE1D3F" w:rsidP="00AF7077">
      <w:r w:rsidRPr="00904E57">
        <w:rPr>
          <w:lang w:val="en-GB"/>
        </w:rPr>
        <w:t>1</w:t>
      </w:r>
      <w:r w:rsidR="00F60BA5" w:rsidRPr="00904E57">
        <w:rPr>
          <w:lang w:val="en-GB"/>
        </w:rPr>
        <w:t>5</w:t>
      </w:r>
      <w:r w:rsidRPr="00904E57">
        <w:rPr>
          <w:lang w:val="en-GB"/>
        </w:rPr>
        <w:t>:</w:t>
      </w:r>
      <w:r w:rsidR="00F60BA5" w:rsidRPr="00904E57">
        <w:rPr>
          <w:lang w:val="en-GB"/>
        </w:rPr>
        <w:t>4</w:t>
      </w:r>
      <w:r w:rsidR="003A1113" w:rsidRPr="00904E57">
        <w:rPr>
          <w:lang w:val="en-GB"/>
        </w:rPr>
        <w:t>5</w:t>
      </w:r>
      <w:r w:rsidRPr="00904E57">
        <w:rPr>
          <w:lang w:val="en-GB"/>
        </w:rPr>
        <w:t xml:space="preserve"> – 1</w:t>
      </w:r>
      <w:r w:rsidR="00F60BA5" w:rsidRPr="00904E57">
        <w:rPr>
          <w:lang w:val="en-GB"/>
        </w:rPr>
        <w:t>6</w:t>
      </w:r>
      <w:r w:rsidRPr="00904E57">
        <w:rPr>
          <w:lang w:val="en-GB"/>
        </w:rPr>
        <w:t>:</w:t>
      </w:r>
      <w:r w:rsidR="00BD158A" w:rsidRPr="00904E57">
        <w:rPr>
          <w:lang w:val="en-GB"/>
        </w:rPr>
        <w:t>00</w:t>
      </w:r>
      <w:r w:rsidRPr="00904E57">
        <w:rPr>
          <w:lang w:val="en-GB"/>
        </w:rPr>
        <w:tab/>
      </w:r>
      <w:r w:rsidRPr="00904E57">
        <w:rPr>
          <w:lang w:val="en-GB"/>
        </w:rPr>
        <w:tab/>
      </w:r>
      <w:r w:rsidR="00F60BA5" w:rsidRPr="00904E57">
        <w:t xml:space="preserve">Wrap up and next steps </w:t>
      </w:r>
    </w:p>
    <w:p w14:paraId="35ADE569" w14:textId="77777777" w:rsidR="00486189" w:rsidRPr="00904E57" w:rsidRDefault="00486189" w:rsidP="00486189">
      <w:pPr>
        <w:ind w:left="2124"/>
        <w:rPr>
          <w:i/>
          <w:iCs/>
        </w:rPr>
      </w:pPr>
    </w:p>
    <w:p w14:paraId="79DA3446" w14:textId="5799786D" w:rsidR="00692B6F" w:rsidRPr="00904E57" w:rsidRDefault="00F60BA5" w:rsidP="00486189">
      <w:pPr>
        <w:ind w:left="2124"/>
        <w:rPr>
          <w:i/>
          <w:iCs/>
          <w:lang w:val="en-GB"/>
        </w:rPr>
      </w:pPr>
      <w:r w:rsidRPr="00904E57">
        <w:rPr>
          <w:i/>
          <w:iCs/>
        </w:rPr>
        <w:t xml:space="preserve">Annemie Wyckmans(NTNU),  Simona Costa (TOUR4EU and Action Cluster Chair) and Georg Houben (DG-Energy)   </w:t>
      </w:r>
    </w:p>
    <w:p w14:paraId="4A6857CD" w14:textId="3940D219" w:rsidR="005678F0" w:rsidRPr="00904E57" w:rsidRDefault="005678F0" w:rsidP="005678F0">
      <w:pPr>
        <w:ind w:left="1416" w:firstLine="708"/>
        <w:rPr>
          <w:lang w:val="en-GB"/>
        </w:rPr>
      </w:pPr>
    </w:p>
    <w:bookmarkEnd w:id="0"/>
    <w:p w14:paraId="26EFD3DE" w14:textId="06600829" w:rsidR="00352B04" w:rsidRDefault="00352B04" w:rsidP="005678F0">
      <w:pPr>
        <w:rPr>
          <w:i/>
          <w:iCs/>
          <w:lang w:val="en-GB"/>
        </w:rPr>
      </w:pPr>
      <w:r w:rsidRPr="00904E57">
        <w:rPr>
          <w:i/>
          <w:iCs/>
          <w:lang w:val="en-GB"/>
        </w:rPr>
        <w:t>There will be a short Q&amp;A after each presentation</w:t>
      </w:r>
    </w:p>
    <w:p w14:paraId="2D25AFAA" w14:textId="19D0CB07" w:rsidR="00AF7077" w:rsidRDefault="00AF7077" w:rsidP="005678F0">
      <w:pPr>
        <w:rPr>
          <w:i/>
          <w:iCs/>
          <w:lang w:val="en-GB"/>
        </w:rPr>
      </w:pPr>
    </w:p>
    <w:sectPr w:rsidR="00AF7077" w:rsidSect="002A7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3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DBAE7" w14:textId="77777777" w:rsidR="00D927A8" w:rsidRDefault="00D927A8" w:rsidP="002A7F1A">
      <w:r>
        <w:separator/>
      </w:r>
    </w:p>
  </w:endnote>
  <w:endnote w:type="continuationSeparator" w:id="0">
    <w:p w14:paraId="3DE43496" w14:textId="77777777" w:rsidR="00D927A8" w:rsidRDefault="00D927A8" w:rsidP="002A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 Square Sans Pro">
    <w:altName w:val="Calibr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EC Square Sans Pro Medium">
    <w:altName w:val="Calibr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2CFA" w14:textId="77777777" w:rsidR="00BD58A7" w:rsidRDefault="00BD5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C86F6" w14:textId="77777777" w:rsidR="001150AF" w:rsidRPr="001150AF" w:rsidRDefault="001150AF" w:rsidP="001150A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6584A2" wp14:editId="4F9E004F">
              <wp:simplePos x="0" y="0"/>
              <wp:positionH relativeFrom="column">
                <wp:posOffset>4548505</wp:posOffset>
              </wp:positionH>
              <wp:positionV relativeFrom="paragraph">
                <wp:posOffset>-24765</wp:posOffset>
              </wp:positionV>
              <wp:extent cx="2108200" cy="6350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8200" cy="635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3BB3FB" w14:textId="77777777" w:rsidR="001150AF" w:rsidRPr="001150AF" w:rsidRDefault="001150AF" w:rsidP="001150AF">
                          <w:pPr>
                            <w:pStyle w:val="Footer"/>
                          </w:pPr>
                          <w:r w:rsidRPr="001150AF">
                            <w:t xml:space="preserve">eu-smartcities.eu </w:t>
                          </w:r>
                        </w:p>
                        <w:p w14:paraId="367475B5" w14:textId="77777777" w:rsidR="001150AF" w:rsidRPr="001150AF" w:rsidRDefault="001150AF" w:rsidP="001150AF">
                          <w:pPr>
                            <w:pStyle w:val="Footer"/>
                          </w:pPr>
                          <w:r w:rsidRPr="001150AF">
                            <w:t>info@eu-smartcities.eu</w:t>
                          </w:r>
                        </w:p>
                        <w:p w14:paraId="2CD46C35" w14:textId="77777777" w:rsidR="001150AF" w:rsidRDefault="001150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584A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58.15pt;margin-top:-1.95pt;width:166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" fillcolor="white [3201]" stroked="f" strokeweight=".5pt">
              <v:textbox>
                <w:txbxContent>
                  <w:p w14:paraId="3D3BB3FB" w14:textId="77777777" w:rsidR="001150AF" w:rsidRPr="001150AF" w:rsidRDefault="001150AF" w:rsidP="001150AF">
                    <w:pPr>
                      <w:pStyle w:val="Voettekst"/>
                    </w:pPr>
                    <w:r w:rsidRPr="001150AF">
                      <w:t xml:space="preserve">eu-smartcities.eu </w:t>
                    </w:r>
                  </w:p>
                  <w:p w14:paraId="367475B5" w14:textId="77777777" w:rsidR="001150AF" w:rsidRPr="001150AF" w:rsidRDefault="001150AF" w:rsidP="001150AF">
                    <w:pPr>
                      <w:pStyle w:val="Voettekst"/>
                    </w:pPr>
                    <w:r w:rsidRPr="001150AF">
                      <w:t>info@eu-smartcities.eu</w:t>
                    </w:r>
                  </w:p>
                  <w:p w14:paraId="2CD46C35" w14:textId="77777777" w:rsidR="001150AF" w:rsidRDefault="001150A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F8CE1" w14:textId="77777777" w:rsidR="00BD58A7" w:rsidRDefault="00BD5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46482" w14:textId="77777777" w:rsidR="00D927A8" w:rsidRDefault="00D927A8" w:rsidP="002A7F1A">
      <w:r>
        <w:separator/>
      </w:r>
    </w:p>
  </w:footnote>
  <w:footnote w:type="continuationSeparator" w:id="0">
    <w:p w14:paraId="4236B855" w14:textId="77777777" w:rsidR="00D927A8" w:rsidRDefault="00D927A8" w:rsidP="002A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F0DB2" w14:textId="77777777" w:rsidR="00BD58A7" w:rsidRDefault="00BD5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780AE" w14:textId="77777777" w:rsidR="002A7F1A" w:rsidRDefault="002A7F1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BCBE31" wp14:editId="7DD95A2E">
              <wp:simplePos x="0" y="0"/>
              <wp:positionH relativeFrom="column">
                <wp:posOffset>-937895</wp:posOffset>
              </wp:positionH>
              <wp:positionV relativeFrom="paragraph">
                <wp:posOffset>-449580</wp:posOffset>
              </wp:positionV>
              <wp:extent cx="7594600" cy="20066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4600" cy="200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7EBF25" w14:textId="77777777" w:rsidR="002A7F1A" w:rsidRDefault="002A7F1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82639B6" wp14:editId="1D80E5D1">
                                <wp:extent cx="7594600" cy="1990464"/>
                                <wp:effectExtent l="0" t="0" r="0" b="381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5262_EIP-SCC_Briefkopf_fin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89585" cy="20153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BCBE3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3.85pt;margin-top:-35.4pt;width:598pt;height:1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" fillcolor="white [3201]" stroked="f" strokeweight=".5pt">
              <v:textbox inset="0,0,0,0">
                <w:txbxContent>
                  <w:p w14:paraId="7B7EBF25" w14:textId="77777777" w:rsidR="002A7F1A" w:rsidRDefault="002A7F1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82639B6" wp14:editId="1D80E5D1">
                          <wp:extent cx="7594600" cy="1990464"/>
                          <wp:effectExtent l="0" t="0" r="0" b="381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5262_EIP-SCC_Briefkopf_fina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89585" cy="20153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AF77D" w14:textId="77777777" w:rsidR="00BD58A7" w:rsidRDefault="00BD5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0287"/>
    <w:multiLevelType w:val="hybridMultilevel"/>
    <w:tmpl w:val="A1BC2804"/>
    <w:lvl w:ilvl="0" w:tplc="37E24150">
      <w:start w:val="1"/>
      <w:numFmt w:val="decimal"/>
      <w:lvlText w:val="%1."/>
      <w:lvlJc w:val="left"/>
      <w:pPr>
        <w:ind w:left="720" w:hanging="360"/>
      </w:pPr>
    </w:lvl>
    <w:lvl w:ilvl="1" w:tplc="53869E7A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69F7"/>
    <w:multiLevelType w:val="hybridMultilevel"/>
    <w:tmpl w:val="2500F60A"/>
    <w:lvl w:ilvl="0" w:tplc="2BD85E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1F35"/>
    <w:multiLevelType w:val="hybridMultilevel"/>
    <w:tmpl w:val="C7022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7976"/>
    <w:multiLevelType w:val="hybridMultilevel"/>
    <w:tmpl w:val="F49460FE"/>
    <w:lvl w:ilvl="0" w:tplc="0413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330A78"/>
    <w:multiLevelType w:val="hybridMultilevel"/>
    <w:tmpl w:val="7B167450"/>
    <w:lvl w:ilvl="0" w:tplc="F070B920">
      <w:start w:val="1"/>
      <w:numFmt w:val="bullet"/>
      <w:lvlText w:val="-"/>
      <w:lvlJc w:val="left"/>
      <w:pPr>
        <w:ind w:left="720" w:hanging="360"/>
      </w:pPr>
      <w:rPr>
        <w:rFonts w:ascii="EC Square Sans Pro" w:eastAsiaTheme="minorHAnsi" w:hAnsi="EC Squar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67A9"/>
    <w:multiLevelType w:val="hybridMultilevel"/>
    <w:tmpl w:val="82D47F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50FE0"/>
    <w:multiLevelType w:val="hybridMultilevel"/>
    <w:tmpl w:val="C7022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01193"/>
    <w:multiLevelType w:val="hybridMultilevel"/>
    <w:tmpl w:val="C7022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85BC3"/>
    <w:multiLevelType w:val="hybridMultilevel"/>
    <w:tmpl w:val="C7022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C6F87"/>
    <w:multiLevelType w:val="hybridMultilevel"/>
    <w:tmpl w:val="C7022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F5526"/>
    <w:multiLevelType w:val="hybridMultilevel"/>
    <w:tmpl w:val="C7022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459A0"/>
    <w:multiLevelType w:val="hybridMultilevel"/>
    <w:tmpl w:val="90B4CF74"/>
    <w:lvl w:ilvl="0" w:tplc="0D3E5D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07095"/>
    <w:multiLevelType w:val="hybridMultilevel"/>
    <w:tmpl w:val="075258F2"/>
    <w:lvl w:ilvl="0" w:tplc="F14C8CE8">
      <w:start w:val="1"/>
      <w:numFmt w:val="bullet"/>
      <w:lvlText w:val="-"/>
      <w:lvlJc w:val="left"/>
      <w:pPr>
        <w:ind w:left="720" w:hanging="360"/>
      </w:pPr>
      <w:rPr>
        <w:rFonts w:ascii="EC Square Sans Pro" w:eastAsiaTheme="minorHAnsi" w:hAnsi="EC Square Sans Pro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1640D"/>
    <w:multiLevelType w:val="hybridMultilevel"/>
    <w:tmpl w:val="399C8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C512F"/>
    <w:multiLevelType w:val="hybridMultilevel"/>
    <w:tmpl w:val="A640670C"/>
    <w:lvl w:ilvl="0" w:tplc="2B500F56">
      <w:start w:val="6"/>
      <w:numFmt w:val="bullet"/>
      <w:lvlText w:val="-"/>
      <w:lvlJc w:val="left"/>
      <w:pPr>
        <w:ind w:left="720" w:hanging="360"/>
      </w:pPr>
      <w:rPr>
        <w:rFonts w:ascii="EC Square Sans Pro" w:eastAsiaTheme="minorHAnsi" w:hAnsi="EC Square Sans Pro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8551F"/>
    <w:multiLevelType w:val="hybridMultilevel"/>
    <w:tmpl w:val="F4C60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F7B4B"/>
    <w:multiLevelType w:val="hybridMultilevel"/>
    <w:tmpl w:val="B966FC44"/>
    <w:lvl w:ilvl="0" w:tplc="31ACFFB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5641F"/>
    <w:multiLevelType w:val="hybridMultilevel"/>
    <w:tmpl w:val="CEC63E4A"/>
    <w:lvl w:ilvl="0" w:tplc="7DB4D982">
      <w:start w:val="1"/>
      <w:numFmt w:val="bullet"/>
      <w:lvlText w:val="-"/>
      <w:lvlJc w:val="left"/>
      <w:pPr>
        <w:ind w:left="720" w:hanging="360"/>
      </w:pPr>
      <w:rPr>
        <w:rFonts w:ascii="EC Square Sans Pro" w:eastAsiaTheme="minorHAnsi" w:hAnsi="EC Square Sans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003C2"/>
    <w:multiLevelType w:val="hybridMultilevel"/>
    <w:tmpl w:val="C7022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E419A"/>
    <w:multiLevelType w:val="hybridMultilevel"/>
    <w:tmpl w:val="7862E15C"/>
    <w:lvl w:ilvl="0" w:tplc="49CEBCEE">
      <w:start w:val="1"/>
      <w:numFmt w:val="bullet"/>
      <w:lvlText w:val="-"/>
      <w:lvlJc w:val="left"/>
      <w:pPr>
        <w:ind w:left="720" w:hanging="360"/>
      </w:pPr>
      <w:rPr>
        <w:rFonts w:ascii="EC Square Sans Pro" w:eastAsiaTheme="minorHAnsi" w:hAnsi="EC Squar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4"/>
  </w:num>
  <w:num w:numId="6">
    <w:abstractNumId w:val="16"/>
  </w:num>
  <w:num w:numId="7">
    <w:abstractNumId w:val="15"/>
  </w:num>
  <w:num w:numId="8">
    <w:abstractNumId w:val="8"/>
  </w:num>
  <w:num w:numId="9">
    <w:abstractNumId w:val="13"/>
  </w:num>
  <w:num w:numId="10">
    <w:abstractNumId w:val="19"/>
  </w:num>
  <w:num w:numId="11">
    <w:abstractNumId w:val="17"/>
  </w:num>
  <w:num w:numId="12">
    <w:abstractNumId w:val="1"/>
  </w:num>
  <w:num w:numId="13">
    <w:abstractNumId w:val="2"/>
  </w:num>
  <w:num w:numId="14">
    <w:abstractNumId w:val="12"/>
  </w:num>
  <w:num w:numId="15">
    <w:abstractNumId w:val="18"/>
  </w:num>
  <w:num w:numId="16">
    <w:abstractNumId w:val="9"/>
  </w:num>
  <w:num w:numId="17">
    <w:abstractNumId w:val="7"/>
  </w:num>
  <w:num w:numId="18">
    <w:abstractNumId w:val="10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1A"/>
    <w:rsid w:val="00027287"/>
    <w:rsid w:val="00062482"/>
    <w:rsid w:val="000973E8"/>
    <w:rsid w:val="000C2A7E"/>
    <w:rsid w:val="001150AF"/>
    <w:rsid w:val="001507E8"/>
    <w:rsid w:val="00151032"/>
    <w:rsid w:val="00186243"/>
    <w:rsid w:val="001E6209"/>
    <w:rsid w:val="00217B3A"/>
    <w:rsid w:val="0025040B"/>
    <w:rsid w:val="00270099"/>
    <w:rsid w:val="002902C3"/>
    <w:rsid w:val="002A7F1A"/>
    <w:rsid w:val="002E6F3B"/>
    <w:rsid w:val="002F73A3"/>
    <w:rsid w:val="00316F96"/>
    <w:rsid w:val="00321F6F"/>
    <w:rsid w:val="00352B04"/>
    <w:rsid w:val="00353F58"/>
    <w:rsid w:val="003604F3"/>
    <w:rsid w:val="00363C0C"/>
    <w:rsid w:val="003A1113"/>
    <w:rsid w:val="003C4AB9"/>
    <w:rsid w:val="003D613A"/>
    <w:rsid w:val="003F58AB"/>
    <w:rsid w:val="004417BD"/>
    <w:rsid w:val="00486189"/>
    <w:rsid w:val="004C4F30"/>
    <w:rsid w:val="004D561A"/>
    <w:rsid w:val="004E5166"/>
    <w:rsid w:val="005169BC"/>
    <w:rsid w:val="005268BE"/>
    <w:rsid w:val="005418B0"/>
    <w:rsid w:val="005469DA"/>
    <w:rsid w:val="00563425"/>
    <w:rsid w:val="00566951"/>
    <w:rsid w:val="005678F0"/>
    <w:rsid w:val="00573D47"/>
    <w:rsid w:val="00592C64"/>
    <w:rsid w:val="005A697D"/>
    <w:rsid w:val="00646F9F"/>
    <w:rsid w:val="006562BD"/>
    <w:rsid w:val="006656E6"/>
    <w:rsid w:val="00692B6F"/>
    <w:rsid w:val="006A1BBB"/>
    <w:rsid w:val="006E685E"/>
    <w:rsid w:val="006F0FBB"/>
    <w:rsid w:val="00705DFF"/>
    <w:rsid w:val="00730950"/>
    <w:rsid w:val="007456C0"/>
    <w:rsid w:val="00764F23"/>
    <w:rsid w:val="00790B1D"/>
    <w:rsid w:val="00796ED0"/>
    <w:rsid w:val="007B22C1"/>
    <w:rsid w:val="007B2EF9"/>
    <w:rsid w:val="007B30B1"/>
    <w:rsid w:val="008754F8"/>
    <w:rsid w:val="00884CF3"/>
    <w:rsid w:val="008B2A05"/>
    <w:rsid w:val="008E0723"/>
    <w:rsid w:val="00904E57"/>
    <w:rsid w:val="0093692E"/>
    <w:rsid w:val="009600BE"/>
    <w:rsid w:val="00972C92"/>
    <w:rsid w:val="00995D94"/>
    <w:rsid w:val="009C49AC"/>
    <w:rsid w:val="009D3756"/>
    <w:rsid w:val="009E09B1"/>
    <w:rsid w:val="009E39A1"/>
    <w:rsid w:val="009E70B0"/>
    <w:rsid w:val="00A25037"/>
    <w:rsid w:val="00A3240F"/>
    <w:rsid w:val="00A45CDF"/>
    <w:rsid w:val="00A647C9"/>
    <w:rsid w:val="00A73CB2"/>
    <w:rsid w:val="00AA5096"/>
    <w:rsid w:val="00AE19CC"/>
    <w:rsid w:val="00AF7077"/>
    <w:rsid w:val="00B24117"/>
    <w:rsid w:val="00B41728"/>
    <w:rsid w:val="00B42906"/>
    <w:rsid w:val="00B625EF"/>
    <w:rsid w:val="00B65F9D"/>
    <w:rsid w:val="00B7405C"/>
    <w:rsid w:val="00B758FC"/>
    <w:rsid w:val="00BD158A"/>
    <w:rsid w:val="00BD58A7"/>
    <w:rsid w:val="00BD6C40"/>
    <w:rsid w:val="00C05F75"/>
    <w:rsid w:val="00C425AD"/>
    <w:rsid w:val="00CE067B"/>
    <w:rsid w:val="00CE3C8F"/>
    <w:rsid w:val="00D1655C"/>
    <w:rsid w:val="00D22D3F"/>
    <w:rsid w:val="00D5619F"/>
    <w:rsid w:val="00D61E07"/>
    <w:rsid w:val="00D81D2A"/>
    <w:rsid w:val="00D927A8"/>
    <w:rsid w:val="00D94F2B"/>
    <w:rsid w:val="00DB53F3"/>
    <w:rsid w:val="00DC352A"/>
    <w:rsid w:val="00E927CC"/>
    <w:rsid w:val="00E93C46"/>
    <w:rsid w:val="00EE1D3F"/>
    <w:rsid w:val="00F257E2"/>
    <w:rsid w:val="00F465D9"/>
    <w:rsid w:val="00F56E9F"/>
    <w:rsid w:val="00F60BA5"/>
    <w:rsid w:val="00F83306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2B3A3"/>
  <w15:chartTrackingRefBased/>
  <w15:docId w15:val="{787ABBF7-3D6F-444E-8704-DB033B04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0B0"/>
    <w:rPr>
      <w:rFonts w:ascii="EC Square Sans Pro" w:hAnsi="EC Square Sans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0B0"/>
    <w:pPr>
      <w:keepNext/>
      <w:keepLines/>
      <w:spacing w:before="240" w:line="360" w:lineRule="auto"/>
      <w:outlineLvl w:val="0"/>
    </w:pPr>
    <w:rPr>
      <w:rFonts w:eastAsiaTheme="majorEastAsia" w:cstheme="majorBidi"/>
      <w:b/>
      <w:color w:val="2F5496" w:themeColor="accent1" w:themeShade="BF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0B0"/>
    <w:pPr>
      <w:keepNext/>
      <w:keepLines/>
      <w:spacing w:before="40" w:line="360" w:lineRule="auto"/>
      <w:outlineLvl w:val="1"/>
    </w:pPr>
    <w:rPr>
      <w:rFonts w:eastAsiaTheme="majorEastAsia" w:cs="Times New Roman (Überschriften"/>
      <w:cap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0B0"/>
    <w:pPr>
      <w:keepNext/>
      <w:keepLines/>
      <w:spacing w:before="40" w:line="360" w:lineRule="auto"/>
      <w:outlineLvl w:val="2"/>
    </w:pPr>
    <w:rPr>
      <w:rFonts w:eastAsiaTheme="majorEastAsia" w:cstheme="majorBidi"/>
      <w:color w:val="17448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0B0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F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1A"/>
  </w:style>
  <w:style w:type="paragraph" w:styleId="Footer">
    <w:name w:val="footer"/>
    <w:basedOn w:val="Normal"/>
    <w:link w:val="FooterChar"/>
    <w:uiPriority w:val="99"/>
    <w:unhideWhenUsed/>
    <w:rsid w:val="001150AF"/>
    <w:pPr>
      <w:tabs>
        <w:tab w:val="center" w:pos="4536"/>
        <w:tab w:val="right" w:pos="9072"/>
      </w:tabs>
    </w:pPr>
    <w:rPr>
      <w:b/>
      <w:color w:val="174489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150AF"/>
    <w:rPr>
      <w:rFonts w:ascii="EC Square Sans Pro" w:hAnsi="EC Square Sans Pro"/>
      <w:b/>
      <w:color w:val="174489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E70B0"/>
    <w:rPr>
      <w:rFonts w:ascii="EC Square Sans Pro" w:eastAsiaTheme="majorEastAsia" w:hAnsi="EC Square Sans Pro" w:cstheme="majorBidi"/>
      <w:b/>
      <w:color w:val="2F5496" w:themeColor="accent1" w:themeShade="BF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70B0"/>
    <w:rPr>
      <w:rFonts w:ascii="EC Square Sans Pro" w:eastAsiaTheme="majorEastAsia" w:hAnsi="EC Square Sans Pro" w:cs="Times New Roman (Überschriften"/>
      <w:cap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0B0"/>
    <w:rPr>
      <w:rFonts w:ascii="EC Square Sans Pro" w:eastAsiaTheme="majorEastAsia" w:hAnsi="EC Square Sans Pro" w:cstheme="majorBidi"/>
      <w:color w:val="174489"/>
    </w:rPr>
  </w:style>
  <w:style w:type="character" w:customStyle="1" w:styleId="Heading4Char">
    <w:name w:val="Heading 4 Char"/>
    <w:basedOn w:val="DefaultParagraphFont"/>
    <w:link w:val="Heading4"/>
    <w:uiPriority w:val="9"/>
    <w:rsid w:val="009E70B0"/>
    <w:rPr>
      <w:rFonts w:ascii="EC Square Sans Pro" w:eastAsiaTheme="majorEastAsia" w:hAnsi="EC Square Sans Pro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9E70B0"/>
    <w:pPr>
      <w:spacing w:line="360" w:lineRule="auto"/>
      <w:contextualSpacing/>
    </w:pPr>
    <w:rPr>
      <w:rFonts w:eastAsiaTheme="majorEastAsia" w:cstheme="majorBidi"/>
      <w:color w:val="17448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0B0"/>
    <w:rPr>
      <w:rFonts w:ascii="EC Square Sans Pro" w:eastAsiaTheme="majorEastAsia" w:hAnsi="EC Square Sans Pro" w:cstheme="majorBidi"/>
      <w:color w:val="174489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B0"/>
    <w:pPr>
      <w:numPr>
        <w:ilvl w:val="1"/>
      </w:numPr>
      <w:spacing w:after="160" w:line="360" w:lineRule="auto"/>
    </w:pPr>
    <w:rPr>
      <w:rFonts w:eastAsiaTheme="minorEastAsia" w:cs="Times New Roman (Textkörper CS)"/>
      <w:b/>
      <w:caps/>
      <w:color w:val="174489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E70B0"/>
    <w:rPr>
      <w:rFonts w:ascii="EC Square Sans Pro" w:eastAsiaTheme="minorEastAsia" w:hAnsi="EC Square Sans Pro" w:cs="Times New Roman (Textkörper CS)"/>
      <w:b/>
      <w:caps/>
      <w:color w:val="174489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9E70B0"/>
    <w:rPr>
      <w:rFonts w:ascii="EC Square Sans Pro" w:hAnsi="EC Square Sans Pro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E70B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E70B0"/>
    <w:rPr>
      <w:rFonts w:ascii="EC Square Sans Pro" w:hAnsi="EC Square Sans Pro"/>
      <w:b w:val="0"/>
      <w:i/>
      <w:iCs/>
      <w:color w:val="174489"/>
    </w:rPr>
  </w:style>
  <w:style w:type="character" w:styleId="Strong">
    <w:name w:val="Strong"/>
    <w:basedOn w:val="DefaultParagraphFont"/>
    <w:uiPriority w:val="22"/>
    <w:qFormat/>
    <w:rsid w:val="009E70B0"/>
    <w:rPr>
      <w:rFonts w:ascii="EC Square Sans Pro" w:hAnsi="EC Square Sans Pro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9E70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70B0"/>
    <w:rPr>
      <w:rFonts w:ascii="EC Square Sans Pro" w:hAnsi="EC Square Sans Pro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B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0B0"/>
    <w:rPr>
      <w:rFonts w:ascii="EC Square Sans Pro" w:hAnsi="EC Square Sans Pro"/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9E70B0"/>
    <w:rPr>
      <w:rFonts w:ascii="EC Square Sans Pro Medium" w:hAnsi="EC Square Sans Pro Medium"/>
      <w:b w:val="0"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E7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C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C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F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7B3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4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117"/>
    <w:rPr>
      <w:rFonts w:ascii="EC Square Sans Pro" w:hAnsi="EC Squar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117"/>
    <w:rPr>
      <w:rFonts w:ascii="EC Square Sans Pro" w:hAnsi="EC Square Sans Pro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F707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9019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528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00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Hecker</dc:creator>
  <cp:keywords/>
  <dc:description/>
  <cp:lastModifiedBy>Sindi Haxhija | ISOCARP Institute</cp:lastModifiedBy>
  <cp:revision>2</cp:revision>
  <cp:lastPrinted>2020-06-17T11:29:00Z</cp:lastPrinted>
  <dcterms:created xsi:type="dcterms:W3CDTF">2020-10-15T08:52:00Z</dcterms:created>
  <dcterms:modified xsi:type="dcterms:W3CDTF">2020-10-15T08:52:00Z</dcterms:modified>
</cp:coreProperties>
</file>